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01" w:rsidRPr="007675D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7675D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Brief information on the State Health Programs of the Ministry of</w:t>
      </w:r>
      <w:r w:rsidR="003A77E1" w:rsidRPr="007675D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IDPs</w:t>
      </w:r>
      <w:r w:rsidR="008F440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from Occupied </w:t>
      </w:r>
      <w:proofErr w:type="spellStart"/>
      <w:r w:rsidR="008F440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Territories</w:t>
      </w:r>
      <w:r w:rsidR="003A77E1" w:rsidRPr="007675D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,</w:t>
      </w:r>
      <w:r w:rsidRPr="007675D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Labour</w:t>
      </w:r>
      <w:proofErr w:type="spellEnd"/>
      <w:r w:rsidRPr="007675D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, Health and Social Affairs of Georgia</w:t>
      </w:r>
    </w:p>
    <w:p w:rsidR="00C60901" w:rsidRPr="007675D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bookmarkStart w:id="0" w:name="_GoBack"/>
      <w:bookmarkEnd w:id="0"/>
    </w:p>
    <w:p w:rsidR="00C60901" w:rsidRPr="007675D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C60901" w:rsidRPr="007675D8" w:rsidRDefault="008B7824" w:rsidP="00E02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Access to medical services for Georgian population is ensured through State Health Pr</w:t>
      </w:r>
      <w:r w:rsidR="00E02B48"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ograms. According to the Law on “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State Budget ofGeorgia </w:t>
      </w:r>
      <w:r w:rsidR="004142AE"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” budget allocations from the Ministry of </w:t>
      </w:r>
      <w:r w:rsidR="00B12BEF"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IDPs, 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Labour, Health and Social A</w:t>
      </w:r>
      <w:r w:rsidR="00E02B48"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ffairs of Georgia 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amounts to </w:t>
      </w:r>
      <w:r w:rsidR="004142AE"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1 044 565</w:t>
      </w:r>
      <w:r w:rsidR="0086298A"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000 </w:t>
      </w:r>
      <w:r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GEL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Out of this amount, </w:t>
      </w:r>
      <w:r w:rsidR="007675D8"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754 000 000 GEL</w:t>
      </w:r>
      <w:r w:rsid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 allocated to</w:t>
      </w:r>
      <w:r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“Universal Health Coverage Program”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which covers basic services, including:</w:t>
      </w:r>
    </w:p>
    <w:p w:rsidR="008B7824" w:rsidRPr="007675D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Planned </w:t>
      </w:r>
      <w:r w:rsidR="008B7824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and emergency out-patient services;</w:t>
      </w:r>
    </w:p>
    <w:p w:rsidR="008B7824" w:rsidRPr="007675D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Planned </w:t>
      </w:r>
      <w:r w:rsidR="00B12BEF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surgery </w:t>
      </w:r>
      <w:r w:rsidR="008B7824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and emergency in-patient services</w:t>
      </w:r>
      <w:r w:rsidR="00B12BEF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;</w:t>
      </w:r>
    </w:p>
    <w:p w:rsidR="00C60901" w:rsidRPr="007675D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Cancer </w:t>
      </w:r>
      <w:r w:rsidR="00370E20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diagnostics and </w:t>
      </w: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treatment: chemotherapy, hormone and radiation therapy and</w:t>
      </w:r>
      <w:r w:rsidR="00B12BEF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 related </w:t>
      </w: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medical </w:t>
      </w:r>
      <w:r w:rsidR="00370E20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examinations </w:t>
      </w: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and medicines</w:t>
      </w:r>
      <w:r w:rsidR="00E02B48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;</w:t>
      </w:r>
    </w:p>
    <w:p w:rsidR="008B7824" w:rsidRPr="007675D8" w:rsidRDefault="008B7824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Childbirth and caesarean section</w:t>
      </w:r>
      <w:r w:rsidR="00E02B48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;</w:t>
      </w:r>
    </w:p>
    <w:p w:rsidR="008B7824" w:rsidRPr="007675D8" w:rsidRDefault="007675D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In patient medical services during high-risk pregnancies, labor and postpartum period</w:t>
      </w:r>
    </w:p>
    <w:p w:rsidR="008B7824" w:rsidRPr="007675D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Infectious diseases management.</w:t>
      </w:r>
    </w:p>
    <w:p w:rsidR="008B7824" w:rsidRPr="007675D8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In addition to Universal Health Coverage, </w:t>
      </w:r>
      <w:r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>various targeted (public health and</w:t>
      </w:r>
      <w:r w:rsidR="006C055E"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di</w:t>
      </w:r>
      <w:r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>sease oriented) programs</w:t>
      </w: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 are applicable, with the total budget of </w:t>
      </w:r>
      <w:r w:rsidR="004142AE"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289 765 </w:t>
      </w:r>
      <w:r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>000 GEL</w:t>
      </w: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. Targeted programs cover medical services in a wide range of important areas such as</w:t>
      </w:r>
      <w:r w:rsidRP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 w:rsidRP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  <w:t>Onco</w:t>
      </w:r>
      <w:proofErr w:type="spellEnd"/>
      <w:r w:rsidR="00B12BEF" w:rsidRP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  <w:t>-</w:t>
      </w:r>
      <w:r w:rsidRP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  <w:t>hematology, Dialysis and Kidney Transplantation, Palliative Care of Incurable Patients, Treatment of Patients with Rare Diseases, Urgent Emergency Assistance, Rural Doctor</w:t>
      </w:r>
      <w:r w:rsid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Program</w:t>
      </w:r>
      <w:r w:rsidRP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  <w:t>, Provision with Medications for Chronic Diseases</w:t>
      </w:r>
      <w:r w:rsidRP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  <w:lang w:val="ka-GE"/>
        </w:rPr>
        <w:t>,</w:t>
      </w:r>
      <w:r w:rsidRP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etc.</w:t>
      </w:r>
    </w:p>
    <w:p w:rsidR="008B7824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The cost of services that are not covered by other state programs is provided by the </w:t>
      </w:r>
      <w:r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>Individual Assistance</w:t>
      </w:r>
      <w:r w:rsid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Component</w:t>
      </w:r>
      <w:r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of the State Program of Referral Service</w:t>
      </w: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, the mentioned state programs budget amounts to </w:t>
      </w:r>
      <w:r w:rsidR="004142AE"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20 </w:t>
      </w:r>
      <w:r w:rsidR="003D685D">
        <w:rPr>
          <w:rFonts w:ascii="Sylfaen" w:eastAsiaTheme="minorHAnsi" w:hAnsi="Sylfaen" w:cs="Times New Roman"/>
          <w:b/>
          <w:color w:val="212121"/>
          <w:sz w:val="24"/>
          <w:szCs w:val="24"/>
          <w:shd w:val="clear" w:color="auto" w:fill="FFFFFF"/>
          <w:lang w:val="ka-GE"/>
        </w:rPr>
        <w:t>0</w:t>
      </w:r>
      <w:r w:rsidR="004142AE"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>00</w:t>
      </w:r>
      <w:r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000 GEL</w:t>
      </w: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r w:rsidR="004142AE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2019</w:t>
      </w:r>
      <w:r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144A1D" w:rsidRPr="007675D8" w:rsidRDefault="00144A1D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Besides central budget, local municipalities also allocate budget to address targeted public health or specific individual needs. The allocations from the local government units amounts to 50 000000 Gel.</w:t>
      </w:r>
    </w:p>
    <w:p w:rsidR="008B7824" w:rsidRPr="007675D8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Moreover, the Ministry of Internal Affairs of Georgia and the Ministry of Defense of Georgia, as well as their structural units provide corporate insurance for the employees and their family members</w:t>
      </w:r>
      <w:r w:rsidR="00E518E7"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under the state budget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8B7824" w:rsidRPr="007675D8" w:rsidRDefault="00144A1D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See annex for detailed information on the health budget growth, utilization of health services, </w:t>
      </w:r>
      <w:r w:rsidR="008B7824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the customer satisfaction index and other additional information.</w:t>
      </w:r>
    </w:p>
    <w:p w:rsidR="008B7824" w:rsidRPr="007675D8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492496" w:rsidRPr="007675D8" w:rsidRDefault="00492496">
      <w:pPr>
        <w:rPr>
          <w:rFonts w:ascii="Times New Roman" w:hAnsi="Times New Roman" w:cs="Times New Roman"/>
        </w:rPr>
      </w:pPr>
    </w:p>
    <w:sectPr w:rsidR="00492496" w:rsidRPr="007675D8" w:rsidSect="00F75C3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8B7824"/>
    <w:rsid w:val="00144A1D"/>
    <w:rsid w:val="00370E20"/>
    <w:rsid w:val="003A77E1"/>
    <w:rsid w:val="003D685D"/>
    <w:rsid w:val="004142AE"/>
    <w:rsid w:val="00492496"/>
    <w:rsid w:val="0059291D"/>
    <w:rsid w:val="00686B61"/>
    <w:rsid w:val="006C055E"/>
    <w:rsid w:val="0072558D"/>
    <w:rsid w:val="007675D8"/>
    <w:rsid w:val="00830A3A"/>
    <w:rsid w:val="0086298A"/>
    <w:rsid w:val="008B7824"/>
    <w:rsid w:val="008F4403"/>
    <w:rsid w:val="00B12BEF"/>
    <w:rsid w:val="00C13ED1"/>
    <w:rsid w:val="00C60901"/>
    <w:rsid w:val="00E02B48"/>
    <w:rsid w:val="00E518E7"/>
    <w:rsid w:val="00F75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E86D-C305-4F8E-8219-A24FB81F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Darakhvelidze</dc:creator>
  <cp:lastModifiedBy>Windows User</cp:lastModifiedBy>
  <cp:revision>10</cp:revision>
  <dcterms:created xsi:type="dcterms:W3CDTF">2019-02-28T08:50:00Z</dcterms:created>
  <dcterms:modified xsi:type="dcterms:W3CDTF">2019-02-28T18:33:00Z</dcterms:modified>
</cp:coreProperties>
</file>